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150" w:beforeAutospacing="0" w:after="75" w:afterAutospacing="0" w:line="495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0"/>
          <w:szCs w:val="40"/>
        </w:rPr>
        <w:t>物资招标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公告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/>
          <w:iCs/>
          <w:caps w:val="0"/>
          <w:color w:val="000000"/>
          <w:spacing w:val="0"/>
          <w:sz w:val="28"/>
          <w:szCs w:val="28"/>
          <w:lang w:val="en-US" w:eastAsia="zh-CN"/>
        </w:rPr>
        <w:t>注：本文件适用于集团各单位物资采购招标公告，内容依据项目和采购标的物具体情况填报、修改。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工程需采购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一批（详见标包），特邀请贵单位参加我公司组织的物资采购招标活动。请贵单位在我公司采购履约平台（http://ec.hnjgcg.com/)注册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上传贵单位有效的营业执照、质量体系认证、业绩证明、授权代理证等资料，并按如下要求报出最优价，贵单位对招标书有不清楚之处，请直接与我们联系。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69391570"/>
      <w:bookmarkStart w:id="1" w:name="_Toc85548609"/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招标方式</w:t>
      </w:r>
      <w:bookmarkEnd w:id="0"/>
      <w:bookmarkEnd w:id="1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□公开招标□邀请招标□询价采购□单一来源□应急采购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竞争性谈判□竞价采购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Toc69391572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集中采购履约平台发布招标公告，实行网上招投标（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"http://ec.hnjgcg.com/"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http://ec.hnjgcg.com/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  <w:bookmarkEnd w:id="2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_Toc85548610"/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招标范围</w:t>
      </w:r>
      <w:bookmarkEnd w:id="3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招标物资：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招标数量：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供货周期：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到货地点：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" w:name="_Toc85548611"/>
      <w:bookmarkStart w:id="5" w:name="_Toc69391575"/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投标人资格要求</w:t>
      </w:r>
      <w:bookmarkEnd w:id="4"/>
      <w:bookmarkEnd w:id="5"/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6" w:name="_Toc69391576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投标人须具有独立法人资格</w:t>
      </w:r>
      <w:bookmarkEnd w:id="6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，能独立承担民事责任。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投标产品生产商已获得：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ISO9001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质量管理体系认证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ISO14000环境管理体系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OSHMS18000职业安全健康管理体系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认证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□其他：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代理商所代理产品的生产厂家已获得：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ISO9001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质量管理体系认证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ISO14000环境管理体系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OSHMS18000职业安全健康管理体系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认证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□其他：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投标人应具有一定的经营规模和服务能力，满足以下个条件：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①生产制造商企业注册资本金不低于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②授权经销商注册资本金不低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元，且对应的生产厂家条件满足第①条。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7" w:name="_Toc69391577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投标人法定许可经营范围必须与招标物资相符</w:t>
      </w:r>
      <w:bookmarkEnd w:id="7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8" w:name="_Toc69391578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本次招标不接受联合体投标</w:t>
      </w:r>
      <w:bookmarkEnd w:id="8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9" w:name="_Toc69391579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招标采用公开招标或竞价采购方式时，要进行资格预审，投标人须在报名阶段按要求上传相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关文件，招标人对资质文件进行审查，资格条件未满足招标文件要求的，不得参与后续投标</w:t>
      </w:r>
      <w:bookmarkEnd w:id="9"/>
      <w:r>
        <w:rPr>
          <w:rFonts w:hint="eastAsia" w:ascii="仿宋_GB2312" w:hAnsi="仿宋_GB2312" w:eastAsia="仿宋_GB2312" w:cs="仿宋_GB2312"/>
          <w:bCs/>
          <w:sz w:val="32"/>
          <w:szCs w:val="32"/>
        </w:rPr>
        <w:t>。其他招标方式不需报名，不需进行资格预审，直接签收招标文件后即可参与投标报价。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0" w:name="_Toc85548612"/>
      <w:bookmarkStart w:id="11" w:name="_Toc69391580"/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四．招标文件的获取</w:t>
      </w:r>
      <w:bookmarkEnd w:id="10"/>
      <w:bookmarkEnd w:id="11"/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2" w:name="_Toc69391581"/>
      <w:bookmarkStart w:id="13" w:name="_Toc85548613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报名（仅限公开招标或竞价采购）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报名截止时间：  年  月  日  时起——   年  月  日   时止（北京时间），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未按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时报名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的，视为放弃此次投标。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报名路径：登陆集中采购履约平台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"http://ec.hnjgcg.com/"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t>http://ec.hnjgcg.com/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首页→物资招标公告→搜索招标任务名称或招标编号（CGRW-          ）→立即报名。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资格审查（仅限公开招标或竞价采购）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发布资审结果时间：   年  月  日  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资审通过的投标方才能参与投标。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获取招标文件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招标文件下载路径：资审结果发布后，投标人登录集采履约平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"http://ec.hnjgcg.com/"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t>http://ec.hnjgcg.com/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→我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的工作台→在线投标→下载招标文件。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本标段不需交纳标书费。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□本标段需交纳标书费元，请资格审查通过的投标人于年月日时前汇至招标人指定账户，并在转账备注处列明“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招标标书费”。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投标保证金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□本标段不需交纳投标保证金。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□本标段需交纳投标保证金元，请投标人于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时前汇至投标人指定账户，并在转账备注处列明“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招标投标保证金”。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中标结果公布后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个工作日内我公司全额无息退还未中标单位的投标保证金。如贵单位不按时交纳此费用，则视为放弃此次投标。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投标人指定收款帐户</w:t>
      </w:r>
    </w:p>
    <w:p>
      <w:pPr>
        <w:pStyle w:val="10"/>
        <w:keepNext w:val="0"/>
        <w:keepLines w:val="0"/>
        <w:pageBreakBefore w:val="0"/>
        <w:tabs>
          <w:tab w:val="left" w:pos="709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公司名称：</w:t>
      </w:r>
    </w:p>
    <w:p>
      <w:pPr>
        <w:pStyle w:val="10"/>
        <w:keepNext w:val="0"/>
        <w:keepLines w:val="0"/>
        <w:pageBreakBefore w:val="0"/>
        <w:tabs>
          <w:tab w:val="left" w:pos="709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账号：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五、报价方式及报价期限：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此次报价包含所有税费，开具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%增值税专用发票，货到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本次报价要求详见标包，标的物应满足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标准要求，质保期为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我公司对最终签订合同时标的物的供货数量有分解调配权。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根据标的物不同按以下第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种付款方式报价：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①需方支付合同总额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%预付款，中标单位供货，供货完毕且验收合格后，双方办理结算，供方按结算金额开具发票给需方后，需方支付合同总额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%货款，余下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%做为质保金，质保期满后无息支付；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②合同签订后供方发货，所有货到需方指定地点验收合格后，双方办理结算，需方全款支付结算货款；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③合同签订后，需方支付合同全款，供方发货。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合同价款支付方式：本合同所有款项采用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val="en-US" w:eastAsia="zh-CN"/>
        </w:rPr>
        <w:t>银行转账/银行承兑/供应链融资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方式支付。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报价有效期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个工作日，招标单位在报价有效期内确定中标单位,确定中标单位后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个工作日内签订合同；在报价有效期、合同签订期及合同执行期内标的物价格不随市场变化而改变。</w:t>
      </w:r>
    </w:p>
    <w:p>
      <w:pPr>
        <w:pStyle w:val="10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投标单位必须在规定时间内登陆我公司采购履约平台（http://ec.hnjgcg.com/)注册成功后参与投标，按平台上标包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清单格式及技术参数要求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报价，并将报价清单打印出来加盖公章后上传至平台附件栏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同时提交招标文件要求的其他资料。</w:t>
      </w:r>
    </w:p>
    <w:p>
      <w:pPr>
        <w:pStyle w:val="10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投标截止时间为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分，未按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时间或格式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报价的，一律作废标处理。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供货期为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天，自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之日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起计算，最迟到货日期为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日。</w:t>
      </w:r>
    </w:p>
    <w:bookmarkEnd w:id="12"/>
    <w:bookmarkEnd w:id="13"/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4" w:name="_Toc69391587"/>
      <w:bookmarkStart w:id="15" w:name="_Toc85548615"/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</w:t>
      </w:r>
      <w:bookmarkEnd w:id="14"/>
      <w:bookmarkEnd w:id="15"/>
    </w:p>
    <w:p>
      <w:pPr>
        <w:pStyle w:val="1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ind w:left="319" w:leftChars="152" w:right="0"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招标人：湖南省工业设备安装有限公司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项目部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招标联系人：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联系邮箱：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监督与投诉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联系人：纪检监察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联系电话：0731-85926615</w:t>
      </w:r>
    </w:p>
    <w:p>
      <w:bookmarkStart w:id="16" w:name="_GoBack"/>
      <w:bookmarkEnd w:id="16"/>
    </w:p>
    <w:sectPr>
      <w:headerReference r:id="rId3" w:type="default"/>
      <w:pgSz w:w="11906" w:h="16838"/>
      <w:pgMar w:top="1440" w:right="1418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ascii="楷体_GB2312" w:hAnsi="楷体_GB2312" w:eastAsia="楷体_GB2312" w:cs="楷体_GB2312"/>
        <w:sz w:val="24"/>
        <w:szCs w:val="24"/>
        <w:u w:val="single"/>
      </w:rPr>
    </w:pPr>
    <w:r>
      <w:rPr>
        <w:rFonts w:hint="eastAsia" w:ascii="楷体_GB2312" w:hAnsi="楷体_GB2312" w:eastAsia="楷体_GB2312" w:cs="楷体_GB2312"/>
        <w:sz w:val="24"/>
        <w:szCs w:val="24"/>
        <w:u w:val="single"/>
      </w:rPr>
      <w:t xml:space="preserve">项目采购管理办法              </w:t>
    </w:r>
    <w:r>
      <w:rPr>
        <w:rFonts w:hint="eastAsia" w:ascii="楷体_GB2312" w:hAnsi="楷体_GB2312" w:eastAsia="楷体_GB2312" w:cs="楷体_GB2312"/>
        <w:sz w:val="24"/>
        <w:szCs w:val="24"/>
        <w:u w:val="single"/>
        <w:lang w:val="en-US" w:eastAsia="zh-CN"/>
      </w:rPr>
      <w:t xml:space="preserve">                      </w:t>
    </w:r>
    <w:r>
      <w:rPr>
        <w:rFonts w:hint="eastAsia" w:ascii="楷体_GB2312" w:hAnsi="楷体_GB2312" w:eastAsia="楷体_GB2312" w:cs="楷体_GB2312"/>
        <w:sz w:val="24"/>
        <w:szCs w:val="24"/>
        <w:u w:val="single"/>
      </w:rPr>
      <w:t xml:space="preserve">       XAJ11300</w:t>
    </w:r>
    <w:r>
      <w:rPr>
        <w:rFonts w:ascii="楷体_GB2312" w:hAnsi="楷体_GB2312" w:eastAsia="楷体_GB2312" w:cs="楷体_GB2312"/>
        <w:sz w:val="24"/>
        <w:szCs w:val="24"/>
        <w:u w:val="single"/>
      </w:rPr>
      <w:t>2</w:t>
    </w:r>
    <w:r>
      <w:rPr>
        <w:rFonts w:hint="eastAsia" w:ascii="楷体_GB2312" w:hAnsi="楷体_GB2312" w:eastAsia="楷体_GB2312" w:cs="楷体_GB2312"/>
        <w:sz w:val="24"/>
        <w:szCs w:val="24"/>
        <w:u w:val="single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YmU2NTM4Njg1Y2YyY2RlOGQxMGYwMzA1MDJjNzcifQ=="/>
  </w:docVars>
  <w:rsids>
    <w:rsidRoot w:val="00000000"/>
    <w:rsid w:val="00443EA2"/>
    <w:rsid w:val="00DA70EB"/>
    <w:rsid w:val="0103726A"/>
    <w:rsid w:val="011D42E7"/>
    <w:rsid w:val="0153568B"/>
    <w:rsid w:val="01E15E1C"/>
    <w:rsid w:val="025C1AA7"/>
    <w:rsid w:val="035F7789"/>
    <w:rsid w:val="039215FD"/>
    <w:rsid w:val="043C67E4"/>
    <w:rsid w:val="045A0DA9"/>
    <w:rsid w:val="048D0F1D"/>
    <w:rsid w:val="04F7173E"/>
    <w:rsid w:val="053C587D"/>
    <w:rsid w:val="061A4A90"/>
    <w:rsid w:val="0629183F"/>
    <w:rsid w:val="067338BA"/>
    <w:rsid w:val="068713BF"/>
    <w:rsid w:val="068B3269"/>
    <w:rsid w:val="07345A49"/>
    <w:rsid w:val="07487A49"/>
    <w:rsid w:val="07661DE7"/>
    <w:rsid w:val="07C319C4"/>
    <w:rsid w:val="07D505E1"/>
    <w:rsid w:val="07D87D22"/>
    <w:rsid w:val="07DE7243"/>
    <w:rsid w:val="082D1BB9"/>
    <w:rsid w:val="08303F55"/>
    <w:rsid w:val="08497D88"/>
    <w:rsid w:val="08845316"/>
    <w:rsid w:val="089562EF"/>
    <w:rsid w:val="089A5F2E"/>
    <w:rsid w:val="08CF6053"/>
    <w:rsid w:val="09231430"/>
    <w:rsid w:val="09706E6D"/>
    <w:rsid w:val="097D483D"/>
    <w:rsid w:val="09822379"/>
    <w:rsid w:val="09B21BF7"/>
    <w:rsid w:val="09B41574"/>
    <w:rsid w:val="09F41D28"/>
    <w:rsid w:val="0A1051CE"/>
    <w:rsid w:val="0A1548D8"/>
    <w:rsid w:val="0A4F5348"/>
    <w:rsid w:val="0AE3113E"/>
    <w:rsid w:val="0B383A12"/>
    <w:rsid w:val="0BA7204F"/>
    <w:rsid w:val="0BEC359B"/>
    <w:rsid w:val="0C0522C5"/>
    <w:rsid w:val="0C17009D"/>
    <w:rsid w:val="0C242FA6"/>
    <w:rsid w:val="0C31032E"/>
    <w:rsid w:val="0C8939F7"/>
    <w:rsid w:val="0C9D722B"/>
    <w:rsid w:val="0CAE0B46"/>
    <w:rsid w:val="0CC700A5"/>
    <w:rsid w:val="0D1971B6"/>
    <w:rsid w:val="0D1F1401"/>
    <w:rsid w:val="0D213B1D"/>
    <w:rsid w:val="0D433741"/>
    <w:rsid w:val="0D6A135C"/>
    <w:rsid w:val="0D821D20"/>
    <w:rsid w:val="0D932DBA"/>
    <w:rsid w:val="0EB37FED"/>
    <w:rsid w:val="0ED82C46"/>
    <w:rsid w:val="0F620E1C"/>
    <w:rsid w:val="0FB22462"/>
    <w:rsid w:val="10DB7B8A"/>
    <w:rsid w:val="114014CD"/>
    <w:rsid w:val="12096CE3"/>
    <w:rsid w:val="128B7935"/>
    <w:rsid w:val="12946577"/>
    <w:rsid w:val="12EA0110"/>
    <w:rsid w:val="132F1E8D"/>
    <w:rsid w:val="13904328"/>
    <w:rsid w:val="1406283A"/>
    <w:rsid w:val="14BC4A4C"/>
    <w:rsid w:val="15476BDE"/>
    <w:rsid w:val="15532248"/>
    <w:rsid w:val="1553224E"/>
    <w:rsid w:val="15DD5D29"/>
    <w:rsid w:val="15E83AF3"/>
    <w:rsid w:val="15EB7F93"/>
    <w:rsid w:val="161250FF"/>
    <w:rsid w:val="1655130B"/>
    <w:rsid w:val="16812FA5"/>
    <w:rsid w:val="16DE1A76"/>
    <w:rsid w:val="17916D41"/>
    <w:rsid w:val="17921661"/>
    <w:rsid w:val="17A7550B"/>
    <w:rsid w:val="17D106F5"/>
    <w:rsid w:val="18C015B2"/>
    <w:rsid w:val="18D12F84"/>
    <w:rsid w:val="18F42F80"/>
    <w:rsid w:val="193F425A"/>
    <w:rsid w:val="198646D9"/>
    <w:rsid w:val="1A3F6DA4"/>
    <w:rsid w:val="1B260712"/>
    <w:rsid w:val="1B7A6D82"/>
    <w:rsid w:val="1B8159DC"/>
    <w:rsid w:val="1BAC6A07"/>
    <w:rsid w:val="1C20540D"/>
    <w:rsid w:val="1C9C3279"/>
    <w:rsid w:val="1D1C33C8"/>
    <w:rsid w:val="1D9E4C53"/>
    <w:rsid w:val="1E3F3C33"/>
    <w:rsid w:val="1E5912E7"/>
    <w:rsid w:val="1EA754AF"/>
    <w:rsid w:val="1EAF43D4"/>
    <w:rsid w:val="1F295010"/>
    <w:rsid w:val="1F721A7A"/>
    <w:rsid w:val="1FBC6E9A"/>
    <w:rsid w:val="1FDB1EA6"/>
    <w:rsid w:val="1FDD29CA"/>
    <w:rsid w:val="206A7C3B"/>
    <w:rsid w:val="209523B2"/>
    <w:rsid w:val="21030A02"/>
    <w:rsid w:val="21CA47D3"/>
    <w:rsid w:val="22122723"/>
    <w:rsid w:val="223854F9"/>
    <w:rsid w:val="228F2DCD"/>
    <w:rsid w:val="22EB61F2"/>
    <w:rsid w:val="230A5ADE"/>
    <w:rsid w:val="233A1859"/>
    <w:rsid w:val="23E80D56"/>
    <w:rsid w:val="23F14A5D"/>
    <w:rsid w:val="240C5FAC"/>
    <w:rsid w:val="24496329"/>
    <w:rsid w:val="247E25DC"/>
    <w:rsid w:val="253642CF"/>
    <w:rsid w:val="257449E6"/>
    <w:rsid w:val="25CB77F3"/>
    <w:rsid w:val="25D50789"/>
    <w:rsid w:val="25FE4980"/>
    <w:rsid w:val="263E107A"/>
    <w:rsid w:val="26AA0CF5"/>
    <w:rsid w:val="26EA03F0"/>
    <w:rsid w:val="275A71F4"/>
    <w:rsid w:val="275B7950"/>
    <w:rsid w:val="28445222"/>
    <w:rsid w:val="288B0949"/>
    <w:rsid w:val="288B3344"/>
    <w:rsid w:val="28AC2153"/>
    <w:rsid w:val="28AC54BA"/>
    <w:rsid w:val="29A84079"/>
    <w:rsid w:val="29CE16BB"/>
    <w:rsid w:val="29D32B39"/>
    <w:rsid w:val="29F52003"/>
    <w:rsid w:val="2A23323B"/>
    <w:rsid w:val="2A713AA5"/>
    <w:rsid w:val="2A976306"/>
    <w:rsid w:val="2ADA4EC5"/>
    <w:rsid w:val="2B214704"/>
    <w:rsid w:val="2B8B421C"/>
    <w:rsid w:val="2B8D500B"/>
    <w:rsid w:val="2BCE082F"/>
    <w:rsid w:val="2BD25A62"/>
    <w:rsid w:val="2C0E015C"/>
    <w:rsid w:val="2C6A5633"/>
    <w:rsid w:val="2C952FAA"/>
    <w:rsid w:val="2CCC6EB8"/>
    <w:rsid w:val="2CE454E4"/>
    <w:rsid w:val="2D172D24"/>
    <w:rsid w:val="2D7754BA"/>
    <w:rsid w:val="2DD92E5E"/>
    <w:rsid w:val="2E1E1039"/>
    <w:rsid w:val="2E3C4AE9"/>
    <w:rsid w:val="2E943234"/>
    <w:rsid w:val="2E9A1C6B"/>
    <w:rsid w:val="2EAB1F7A"/>
    <w:rsid w:val="2F8820CC"/>
    <w:rsid w:val="2FCC2899"/>
    <w:rsid w:val="2FD03F87"/>
    <w:rsid w:val="30005F67"/>
    <w:rsid w:val="307B0FD7"/>
    <w:rsid w:val="30C77985"/>
    <w:rsid w:val="30D03636"/>
    <w:rsid w:val="30DD7035"/>
    <w:rsid w:val="3194444D"/>
    <w:rsid w:val="31EF3C4A"/>
    <w:rsid w:val="31F7496B"/>
    <w:rsid w:val="32542C3F"/>
    <w:rsid w:val="32BA436F"/>
    <w:rsid w:val="32D30E37"/>
    <w:rsid w:val="334F2737"/>
    <w:rsid w:val="33910CE4"/>
    <w:rsid w:val="33985604"/>
    <w:rsid w:val="33B8702B"/>
    <w:rsid w:val="33E476DC"/>
    <w:rsid w:val="34056382"/>
    <w:rsid w:val="3407510C"/>
    <w:rsid w:val="34730BAD"/>
    <w:rsid w:val="348736BD"/>
    <w:rsid w:val="349F0428"/>
    <w:rsid w:val="34A14BBA"/>
    <w:rsid w:val="34A42D6C"/>
    <w:rsid w:val="34AB7D4D"/>
    <w:rsid w:val="34F17BBD"/>
    <w:rsid w:val="35EE6158"/>
    <w:rsid w:val="35F833BD"/>
    <w:rsid w:val="36465FD7"/>
    <w:rsid w:val="364C384C"/>
    <w:rsid w:val="3675214F"/>
    <w:rsid w:val="3756642B"/>
    <w:rsid w:val="37783EE5"/>
    <w:rsid w:val="37845678"/>
    <w:rsid w:val="37FA617F"/>
    <w:rsid w:val="3807242F"/>
    <w:rsid w:val="385E2F9B"/>
    <w:rsid w:val="386A0716"/>
    <w:rsid w:val="38B16A38"/>
    <w:rsid w:val="38C85FCC"/>
    <w:rsid w:val="3918026C"/>
    <w:rsid w:val="39212315"/>
    <w:rsid w:val="392A5D6E"/>
    <w:rsid w:val="397C7057"/>
    <w:rsid w:val="397E6670"/>
    <w:rsid w:val="39E132E8"/>
    <w:rsid w:val="3A670219"/>
    <w:rsid w:val="3A7A2102"/>
    <w:rsid w:val="3A8424CE"/>
    <w:rsid w:val="3AB71B9A"/>
    <w:rsid w:val="3B234435"/>
    <w:rsid w:val="3B503096"/>
    <w:rsid w:val="3B7F236D"/>
    <w:rsid w:val="3BD51AB6"/>
    <w:rsid w:val="3C1D5EA5"/>
    <w:rsid w:val="3C4C2C91"/>
    <w:rsid w:val="3C9668AF"/>
    <w:rsid w:val="3D0C54AB"/>
    <w:rsid w:val="3D1C0CA5"/>
    <w:rsid w:val="3DE108BC"/>
    <w:rsid w:val="3E0620B5"/>
    <w:rsid w:val="3E950398"/>
    <w:rsid w:val="3ED53826"/>
    <w:rsid w:val="40497433"/>
    <w:rsid w:val="40791247"/>
    <w:rsid w:val="413B65F4"/>
    <w:rsid w:val="41805CF0"/>
    <w:rsid w:val="418F2404"/>
    <w:rsid w:val="419A463E"/>
    <w:rsid w:val="42672156"/>
    <w:rsid w:val="42F04513"/>
    <w:rsid w:val="436065DF"/>
    <w:rsid w:val="43CB4F6D"/>
    <w:rsid w:val="43F534FA"/>
    <w:rsid w:val="442E14AF"/>
    <w:rsid w:val="447B182D"/>
    <w:rsid w:val="44840847"/>
    <w:rsid w:val="45245BFB"/>
    <w:rsid w:val="45793D8E"/>
    <w:rsid w:val="45A4468D"/>
    <w:rsid w:val="46492B9A"/>
    <w:rsid w:val="46683812"/>
    <w:rsid w:val="46AC0BF8"/>
    <w:rsid w:val="46CC6E3A"/>
    <w:rsid w:val="472071B3"/>
    <w:rsid w:val="47263D1A"/>
    <w:rsid w:val="47377FA4"/>
    <w:rsid w:val="479B1286"/>
    <w:rsid w:val="47B6166B"/>
    <w:rsid w:val="47F65ED2"/>
    <w:rsid w:val="482E4306"/>
    <w:rsid w:val="4855447F"/>
    <w:rsid w:val="485961F2"/>
    <w:rsid w:val="488A47E3"/>
    <w:rsid w:val="496E601C"/>
    <w:rsid w:val="49700D01"/>
    <w:rsid w:val="49D1675E"/>
    <w:rsid w:val="4A121E24"/>
    <w:rsid w:val="4A9553A8"/>
    <w:rsid w:val="4A9A52ED"/>
    <w:rsid w:val="4AA67883"/>
    <w:rsid w:val="4AE14858"/>
    <w:rsid w:val="4AEC7046"/>
    <w:rsid w:val="4B3C1166"/>
    <w:rsid w:val="4B984207"/>
    <w:rsid w:val="4C0536E4"/>
    <w:rsid w:val="4CA64029"/>
    <w:rsid w:val="4CCA2875"/>
    <w:rsid w:val="4CDD1557"/>
    <w:rsid w:val="4D7C3044"/>
    <w:rsid w:val="4D7F3512"/>
    <w:rsid w:val="4D922CB0"/>
    <w:rsid w:val="4DFB0C66"/>
    <w:rsid w:val="4E065FA8"/>
    <w:rsid w:val="4E104668"/>
    <w:rsid w:val="4E724D68"/>
    <w:rsid w:val="4ECE192C"/>
    <w:rsid w:val="4EF13676"/>
    <w:rsid w:val="4F4B624E"/>
    <w:rsid w:val="4F6050DC"/>
    <w:rsid w:val="4F897DC5"/>
    <w:rsid w:val="4FE6753B"/>
    <w:rsid w:val="50233630"/>
    <w:rsid w:val="503C5079"/>
    <w:rsid w:val="505329EA"/>
    <w:rsid w:val="5060501D"/>
    <w:rsid w:val="50952755"/>
    <w:rsid w:val="50A5104C"/>
    <w:rsid w:val="50C119C2"/>
    <w:rsid w:val="50E02A85"/>
    <w:rsid w:val="50E85625"/>
    <w:rsid w:val="51486403"/>
    <w:rsid w:val="51655859"/>
    <w:rsid w:val="517404D2"/>
    <w:rsid w:val="51A8540C"/>
    <w:rsid w:val="525E470C"/>
    <w:rsid w:val="52A11BEF"/>
    <w:rsid w:val="52A44497"/>
    <w:rsid w:val="52B47028"/>
    <w:rsid w:val="52E07ECD"/>
    <w:rsid w:val="534C2C5C"/>
    <w:rsid w:val="536011D8"/>
    <w:rsid w:val="53D66947"/>
    <w:rsid w:val="5448675F"/>
    <w:rsid w:val="547728FE"/>
    <w:rsid w:val="54EB0AFC"/>
    <w:rsid w:val="550A3ABF"/>
    <w:rsid w:val="55322CD1"/>
    <w:rsid w:val="55441B8A"/>
    <w:rsid w:val="55FB018E"/>
    <w:rsid w:val="567849AF"/>
    <w:rsid w:val="568343F5"/>
    <w:rsid w:val="569D66A3"/>
    <w:rsid w:val="574E6C2C"/>
    <w:rsid w:val="5781278E"/>
    <w:rsid w:val="57BB1114"/>
    <w:rsid w:val="581C2F74"/>
    <w:rsid w:val="58491B9A"/>
    <w:rsid w:val="58A308A6"/>
    <w:rsid w:val="594141DB"/>
    <w:rsid w:val="59D82736"/>
    <w:rsid w:val="59ED57B8"/>
    <w:rsid w:val="5A290C41"/>
    <w:rsid w:val="5A6B047B"/>
    <w:rsid w:val="5ABC4CA5"/>
    <w:rsid w:val="5ABD5B67"/>
    <w:rsid w:val="5ACD2724"/>
    <w:rsid w:val="5B1E552B"/>
    <w:rsid w:val="5B2029DF"/>
    <w:rsid w:val="5B4C49EC"/>
    <w:rsid w:val="5B766711"/>
    <w:rsid w:val="5BB258AC"/>
    <w:rsid w:val="5BED5F98"/>
    <w:rsid w:val="5C4B069D"/>
    <w:rsid w:val="5C784B0A"/>
    <w:rsid w:val="5C9260C5"/>
    <w:rsid w:val="5CF46F6F"/>
    <w:rsid w:val="5D525F9D"/>
    <w:rsid w:val="5D6F06E4"/>
    <w:rsid w:val="5DAD4A4E"/>
    <w:rsid w:val="5DE46652"/>
    <w:rsid w:val="5DE75EE5"/>
    <w:rsid w:val="5E2C4CAC"/>
    <w:rsid w:val="5E5377A0"/>
    <w:rsid w:val="5E722ABD"/>
    <w:rsid w:val="5F1855FF"/>
    <w:rsid w:val="5FCF0DAC"/>
    <w:rsid w:val="5FF9562E"/>
    <w:rsid w:val="60150984"/>
    <w:rsid w:val="603669E2"/>
    <w:rsid w:val="60A25503"/>
    <w:rsid w:val="60C34D18"/>
    <w:rsid w:val="60E33313"/>
    <w:rsid w:val="60E73BB6"/>
    <w:rsid w:val="619F497F"/>
    <w:rsid w:val="6205595E"/>
    <w:rsid w:val="626E341D"/>
    <w:rsid w:val="62765318"/>
    <w:rsid w:val="62C96829"/>
    <w:rsid w:val="63865A01"/>
    <w:rsid w:val="639B3163"/>
    <w:rsid w:val="64AF43AA"/>
    <w:rsid w:val="65181BBE"/>
    <w:rsid w:val="65400625"/>
    <w:rsid w:val="6580451A"/>
    <w:rsid w:val="666B77DA"/>
    <w:rsid w:val="667310EA"/>
    <w:rsid w:val="669A4E4C"/>
    <w:rsid w:val="66C47326"/>
    <w:rsid w:val="66D856DD"/>
    <w:rsid w:val="66F4263A"/>
    <w:rsid w:val="670A4E19"/>
    <w:rsid w:val="67151C16"/>
    <w:rsid w:val="674D6D69"/>
    <w:rsid w:val="67D63FCC"/>
    <w:rsid w:val="67DB7425"/>
    <w:rsid w:val="67FD4434"/>
    <w:rsid w:val="69051DA9"/>
    <w:rsid w:val="69146CAA"/>
    <w:rsid w:val="692E76DB"/>
    <w:rsid w:val="695176F5"/>
    <w:rsid w:val="69C00F3D"/>
    <w:rsid w:val="69C056AB"/>
    <w:rsid w:val="69D67A49"/>
    <w:rsid w:val="6B133D7F"/>
    <w:rsid w:val="6B462D75"/>
    <w:rsid w:val="6BC862D7"/>
    <w:rsid w:val="6BCA161D"/>
    <w:rsid w:val="6C0D22AA"/>
    <w:rsid w:val="6C1479F7"/>
    <w:rsid w:val="6C1E1436"/>
    <w:rsid w:val="6C535A2F"/>
    <w:rsid w:val="6C702EDD"/>
    <w:rsid w:val="6C893FE6"/>
    <w:rsid w:val="6D0F0FE0"/>
    <w:rsid w:val="6D386838"/>
    <w:rsid w:val="6D712CFA"/>
    <w:rsid w:val="6D8B0037"/>
    <w:rsid w:val="6EB822F8"/>
    <w:rsid w:val="6ECE1B71"/>
    <w:rsid w:val="6F1119D0"/>
    <w:rsid w:val="6F201381"/>
    <w:rsid w:val="6F461DDB"/>
    <w:rsid w:val="6F467607"/>
    <w:rsid w:val="6F891668"/>
    <w:rsid w:val="707F7CAF"/>
    <w:rsid w:val="71182408"/>
    <w:rsid w:val="71775349"/>
    <w:rsid w:val="71A378A8"/>
    <w:rsid w:val="72CA2081"/>
    <w:rsid w:val="72EA42EF"/>
    <w:rsid w:val="7315056C"/>
    <w:rsid w:val="73DD230E"/>
    <w:rsid w:val="745F0D02"/>
    <w:rsid w:val="74C02837"/>
    <w:rsid w:val="74DC1F36"/>
    <w:rsid w:val="751B4CA5"/>
    <w:rsid w:val="75330706"/>
    <w:rsid w:val="75666E3A"/>
    <w:rsid w:val="75896CF9"/>
    <w:rsid w:val="75E42530"/>
    <w:rsid w:val="763D5D63"/>
    <w:rsid w:val="764D7F51"/>
    <w:rsid w:val="768C0A45"/>
    <w:rsid w:val="76A11430"/>
    <w:rsid w:val="76BB7D86"/>
    <w:rsid w:val="76E13A8B"/>
    <w:rsid w:val="773B7F0C"/>
    <w:rsid w:val="78007A01"/>
    <w:rsid w:val="783C42FD"/>
    <w:rsid w:val="78900FCD"/>
    <w:rsid w:val="78A95E9F"/>
    <w:rsid w:val="78F4080D"/>
    <w:rsid w:val="7980084A"/>
    <w:rsid w:val="7981400E"/>
    <w:rsid w:val="7A7C3530"/>
    <w:rsid w:val="7A857A28"/>
    <w:rsid w:val="7A992C6F"/>
    <w:rsid w:val="7AC26413"/>
    <w:rsid w:val="7B3266E1"/>
    <w:rsid w:val="7B5377A1"/>
    <w:rsid w:val="7BF218ED"/>
    <w:rsid w:val="7BFF1F57"/>
    <w:rsid w:val="7C191F62"/>
    <w:rsid w:val="7C25153D"/>
    <w:rsid w:val="7C274978"/>
    <w:rsid w:val="7C2C2994"/>
    <w:rsid w:val="7C5F72F9"/>
    <w:rsid w:val="7CAB1BE6"/>
    <w:rsid w:val="7CD408ED"/>
    <w:rsid w:val="7CF04665"/>
    <w:rsid w:val="7CFC5EAB"/>
    <w:rsid w:val="7D0A0113"/>
    <w:rsid w:val="7DAB6E48"/>
    <w:rsid w:val="7E3D12B3"/>
    <w:rsid w:val="7EC8659C"/>
    <w:rsid w:val="7EE2119A"/>
    <w:rsid w:val="7F6050CA"/>
    <w:rsid w:val="7F6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1705</Words>
  <Characters>1898</Characters>
  <Lines>0</Lines>
  <Paragraphs>0</Paragraphs>
  <TotalTime>0</TotalTime>
  <ScaleCrop>false</ScaleCrop>
  <LinksUpToDate>false</LinksUpToDate>
  <CharactersWithSpaces>2106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2022-09-05T03:44:00Z</dcterms:created>
  <dc:creator>admin</dc:creator>
  <cp:lastModifiedBy>郝</cp:lastModifiedBy>
  <dcterms:modified xsi:type="dcterms:W3CDTF">2023-08-08T07:33:01Z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282189E459CC429AAE5AF1DFA4BEE113</vt:lpwstr>
  </property>
</Properties>
</file>